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CCC69" w14:textId="77777777" w:rsidR="00871244" w:rsidRDefault="002E75C1" w:rsidP="003502C3">
      <w:pPr>
        <w:jc w:val="center"/>
      </w:pPr>
      <w:r>
        <w:t>Guião de análise das aprendizagens essenciais em Português e Música – 1º e 2º ciclo</w:t>
      </w:r>
    </w:p>
    <w:p w14:paraId="50A1CA7E" w14:textId="77777777" w:rsidR="00A92AC9" w:rsidRDefault="00A92AC9"/>
    <w:p w14:paraId="0EEB2F63" w14:textId="77777777" w:rsidR="00A92AC9" w:rsidRDefault="00A92AC9" w:rsidP="00A92AC9">
      <w:pPr>
        <w:pStyle w:val="PargrafodaLista"/>
        <w:numPr>
          <w:ilvl w:val="0"/>
          <w:numId w:val="1"/>
        </w:numPr>
      </w:pPr>
      <w:r>
        <w:t>Selecione o ciclo de ensino que se adapta ao seu contexto profissional.</w:t>
      </w:r>
    </w:p>
    <w:p w14:paraId="700AD353" w14:textId="3554BD33" w:rsidR="009F5BD4" w:rsidRDefault="009F5BD4" w:rsidP="00A92AC9">
      <w:pPr>
        <w:pStyle w:val="PargrafodaLista"/>
        <w:numPr>
          <w:ilvl w:val="0"/>
          <w:numId w:val="1"/>
        </w:numPr>
      </w:pPr>
      <w:r>
        <w:t>Identifi</w:t>
      </w:r>
      <w:r w:rsidR="00A92AC9">
        <w:t>que</w:t>
      </w:r>
      <w:r>
        <w:t xml:space="preserve"> nas duas disciplinas </w:t>
      </w:r>
      <w:r w:rsidR="007066F3">
        <w:t xml:space="preserve">organizadores, </w:t>
      </w:r>
      <w:r>
        <w:t>ações estratégicas comuns e conhecimentos, capacidades e atitudes a serem mobilizados n</w:t>
      </w:r>
      <w:r w:rsidR="007066F3">
        <w:t>essas</w:t>
      </w:r>
      <w:r>
        <w:t xml:space="preserve"> ações</w:t>
      </w:r>
      <w:r w:rsidR="007066F3">
        <w:t>.</w:t>
      </w:r>
    </w:p>
    <w:p w14:paraId="1B0B6928" w14:textId="4B834C27" w:rsidR="002E75C1" w:rsidRDefault="002E75C1"/>
    <w:p w14:paraId="5A04E8D6" w14:textId="24669390" w:rsidR="00126D52" w:rsidRDefault="00855F19">
      <w:r w:rsidRPr="00126D52">
        <w:rPr>
          <w:b/>
          <w:bCs/>
        </w:rPr>
        <w:t>Contexto de aprendizagem</w:t>
      </w:r>
      <w:r>
        <w:t xml:space="preserve">: Estratégias para desenvolver a </w:t>
      </w:r>
      <w:r w:rsidR="00126D52">
        <w:t>O</w:t>
      </w:r>
      <w:r>
        <w:t xml:space="preserve">ralidade, a </w:t>
      </w:r>
      <w:r w:rsidR="00126D52">
        <w:t>E</w:t>
      </w:r>
      <w:r>
        <w:t>ducação literária,</w:t>
      </w:r>
      <w:r w:rsidR="008541F4">
        <w:t xml:space="preserve"> a Gramática, </w:t>
      </w:r>
      <w:r w:rsidR="00126D52">
        <w:t>a</w:t>
      </w:r>
      <w:r>
        <w:t xml:space="preserve"> </w:t>
      </w:r>
      <w:r w:rsidR="00126D52">
        <w:t xml:space="preserve">Interpretação e Comunicação e a Experimentação e criação, com recurso </w:t>
      </w:r>
      <w:r w:rsidR="004E01A8">
        <w:t>ao</w:t>
      </w:r>
      <w:r w:rsidR="00126D52">
        <w:t xml:space="preserve"> </w:t>
      </w:r>
      <w:r>
        <w:t>poema “</w:t>
      </w:r>
      <w:hyperlink r:id="rId7" w:history="1">
        <w:r w:rsidRPr="00853A0A">
          <w:rPr>
            <w:rStyle w:val="Hiperligao"/>
          </w:rPr>
          <w:t>Adivinha</w:t>
        </w:r>
      </w:hyperlink>
      <w:r>
        <w:t>”</w:t>
      </w:r>
      <w:r w:rsidR="00126D52">
        <w:t>,</w:t>
      </w:r>
      <w:r>
        <w:t xml:space="preserve"> de Eugénio de Andrade, musicado por Manuela Encarnação</w:t>
      </w:r>
      <w:r w:rsidR="00853A0A">
        <w:t xml:space="preserve">. </w:t>
      </w:r>
    </w:p>
    <w:p w14:paraId="070D635E" w14:textId="2E504F74" w:rsidR="00855F19" w:rsidRDefault="00853A0A">
      <w:r>
        <w:t xml:space="preserve">Fonte: </w:t>
      </w:r>
      <w:hyperlink r:id="rId8" w:history="1">
        <w:r w:rsidRPr="00853A0A">
          <w:rPr>
            <w:rStyle w:val="Hiperligao"/>
          </w:rPr>
          <w:t>Cantar.mais</w:t>
        </w:r>
      </w:hyperlink>
    </w:p>
    <w:p w14:paraId="1FCDDFA0" w14:textId="77777777" w:rsidR="002E75C1" w:rsidRDefault="002E75C1"/>
    <w:tbl>
      <w:tblPr>
        <w:tblStyle w:val="TabelacomGrelha"/>
        <w:tblW w:w="0" w:type="auto"/>
        <w:tblLook w:val="04A0" w:firstRow="1" w:lastRow="0" w:firstColumn="1" w:lastColumn="0" w:noHBand="0" w:noVBand="1"/>
      </w:tblPr>
      <w:tblGrid>
        <w:gridCol w:w="2329"/>
        <w:gridCol w:w="2329"/>
        <w:gridCol w:w="2329"/>
        <w:gridCol w:w="2329"/>
        <w:gridCol w:w="2330"/>
        <w:gridCol w:w="2330"/>
      </w:tblGrid>
      <w:tr w:rsidR="002E75C1" w14:paraId="0F1A05F6" w14:textId="77777777" w:rsidTr="00A92AC9">
        <w:trPr>
          <w:trHeight w:val="602"/>
        </w:trPr>
        <w:tc>
          <w:tcPr>
            <w:tcW w:w="6987" w:type="dxa"/>
            <w:gridSpan w:val="3"/>
            <w:shd w:val="clear" w:color="auto" w:fill="FBE4D5" w:themeFill="accent2" w:themeFillTint="33"/>
          </w:tcPr>
          <w:p w14:paraId="3808CA87" w14:textId="77777777" w:rsidR="002E75C1" w:rsidRDefault="003502C3" w:rsidP="002E75C1">
            <w:pPr>
              <w:jc w:val="center"/>
            </w:pPr>
            <w:r>
              <w:t>1º/2ºCEB</w:t>
            </w:r>
          </w:p>
        </w:tc>
        <w:tc>
          <w:tcPr>
            <w:tcW w:w="6989" w:type="dxa"/>
            <w:gridSpan w:val="3"/>
            <w:shd w:val="clear" w:color="auto" w:fill="DEEAF6" w:themeFill="accent5" w:themeFillTint="33"/>
          </w:tcPr>
          <w:p w14:paraId="444E68DF" w14:textId="77777777" w:rsidR="002E75C1" w:rsidRDefault="003502C3" w:rsidP="002E75C1">
            <w:pPr>
              <w:jc w:val="center"/>
            </w:pPr>
            <w:r>
              <w:t>1º/2ºCEB</w:t>
            </w:r>
          </w:p>
        </w:tc>
      </w:tr>
      <w:tr w:rsidR="002E75C1" w14:paraId="1BFAF948" w14:textId="77777777" w:rsidTr="00A92AC9">
        <w:trPr>
          <w:trHeight w:val="602"/>
        </w:trPr>
        <w:tc>
          <w:tcPr>
            <w:tcW w:w="6987" w:type="dxa"/>
            <w:gridSpan w:val="3"/>
            <w:shd w:val="clear" w:color="auto" w:fill="FBE4D5" w:themeFill="accent2" w:themeFillTint="33"/>
          </w:tcPr>
          <w:p w14:paraId="746364C3" w14:textId="213F67B9" w:rsidR="002E75C1" w:rsidRDefault="002E75C1" w:rsidP="002E75C1">
            <w:pPr>
              <w:jc w:val="center"/>
            </w:pPr>
            <w:r>
              <w:t>Português</w:t>
            </w:r>
            <w:r w:rsidR="00126D52">
              <w:t xml:space="preserve"> </w:t>
            </w:r>
          </w:p>
        </w:tc>
        <w:tc>
          <w:tcPr>
            <w:tcW w:w="6989" w:type="dxa"/>
            <w:gridSpan w:val="3"/>
            <w:shd w:val="clear" w:color="auto" w:fill="DEEAF6" w:themeFill="accent5" w:themeFillTint="33"/>
          </w:tcPr>
          <w:p w14:paraId="241D8819" w14:textId="17AF100B" w:rsidR="002E75C1" w:rsidRDefault="002E75C1" w:rsidP="002E75C1">
            <w:pPr>
              <w:jc w:val="center"/>
            </w:pPr>
            <w:r>
              <w:t>Música/Educação Musical</w:t>
            </w:r>
          </w:p>
        </w:tc>
      </w:tr>
      <w:tr w:rsidR="002E75C1" w14:paraId="697038E7" w14:textId="77777777" w:rsidTr="00A92AC9">
        <w:trPr>
          <w:trHeight w:val="633"/>
        </w:trPr>
        <w:tc>
          <w:tcPr>
            <w:tcW w:w="2329" w:type="dxa"/>
            <w:shd w:val="clear" w:color="auto" w:fill="FBE4D5" w:themeFill="accent2" w:themeFillTint="33"/>
          </w:tcPr>
          <w:p w14:paraId="0639FC9A" w14:textId="77777777" w:rsidR="002E75C1" w:rsidRDefault="009F5BD4" w:rsidP="002E75C1">
            <w:pPr>
              <w:jc w:val="center"/>
            </w:pPr>
            <w:r>
              <w:t>Organizadores</w:t>
            </w:r>
          </w:p>
        </w:tc>
        <w:tc>
          <w:tcPr>
            <w:tcW w:w="2329" w:type="dxa"/>
            <w:shd w:val="clear" w:color="auto" w:fill="FBE4D5" w:themeFill="accent2" w:themeFillTint="33"/>
          </w:tcPr>
          <w:p w14:paraId="799C5152" w14:textId="77777777" w:rsidR="002E75C1" w:rsidRDefault="002E75C1" w:rsidP="002E75C1">
            <w:pPr>
              <w:jc w:val="center"/>
            </w:pPr>
            <w:r>
              <w:t>Ações estratégicas</w:t>
            </w:r>
          </w:p>
        </w:tc>
        <w:tc>
          <w:tcPr>
            <w:tcW w:w="2329" w:type="dxa"/>
            <w:shd w:val="clear" w:color="auto" w:fill="FBE4D5" w:themeFill="accent2" w:themeFillTint="33"/>
          </w:tcPr>
          <w:p w14:paraId="7CE8AB86" w14:textId="156D7F49" w:rsidR="002E75C1" w:rsidRDefault="0048545F" w:rsidP="002E75C1">
            <w:pPr>
              <w:jc w:val="center"/>
            </w:pPr>
            <w:r>
              <w:t>Conhecimentos, capacidades e atitudes</w:t>
            </w:r>
          </w:p>
        </w:tc>
        <w:tc>
          <w:tcPr>
            <w:tcW w:w="2329" w:type="dxa"/>
            <w:shd w:val="clear" w:color="auto" w:fill="DEEAF6" w:themeFill="accent5" w:themeFillTint="33"/>
          </w:tcPr>
          <w:p w14:paraId="050933E3" w14:textId="77777777" w:rsidR="002E75C1" w:rsidRDefault="009F5BD4" w:rsidP="002E75C1">
            <w:pPr>
              <w:jc w:val="center"/>
            </w:pPr>
            <w:r>
              <w:t>Organizadores</w:t>
            </w:r>
          </w:p>
        </w:tc>
        <w:tc>
          <w:tcPr>
            <w:tcW w:w="2330" w:type="dxa"/>
            <w:shd w:val="clear" w:color="auto" w:fill="DEEAF6" w:themeFill="accent5" w:themeFillTint="33"/>
          </w:tcPr>
          <w:p w14:paraId="4D1836D9" w14:textId="77777777" w:rsidR="002E75C1" w:rsidRDefault="002E75C1" w:rsidP="002E75C1">
            <w:pPr>
              <w:jc w:val="center"/>
            </w:pPr>
            <w:r>
              <w:t>Ações estratégicas</w:t>
            </w:r>
          </w:p>
        </w:tc>
        <w:tc>
          <w:tcPr>
            <w:tcW w:w="2330" w:type="dxa"/>
            <w:shd w:val="clear" w:color="auto" w:fill="DEEAF6" w:themeFill="accent5" w:themeFillTint="33"/>
          </w:tcPr>
          <w:p w14:paraId="34FD0331" w14:textId="5E5E05D3" w:rsidR="002E75C1" w:rsidRDefault="0048545F" w:rsidP="002E75C1">
            <w:pPr>
              <w:jc w:val="center"/>
            </w:pPr>
            <w:r>
              <w:t>Conhecimentos, capacidades e atitudes</w:t>
            </w:r>
          </w:p>
        </w:tc>
      </w:tr>
      <w:tr w:rsidR="002E75C1" w14:paraId="1E93EF4E" w14:textId="77777777" w:rsidTr="00A92AC9">
        <w:trPr>
          <w:trHeight w:val="602"/>
        </w:trPr>
        <w:tc>
          <w:tcPr>
            <w:tcW w:w="2329" w:type="dxa"/>
            <w:shd w:val="clear" w:color="auto" w:fill="FBE4D5" w:themeFill="accent2" w:themeFillTint="33"/>
          </w:tcPr>
          <w:p w14:paraId="1143E869" w14:textId="6D86E10A" w:rsidR="002E75C1" w:rsidRDefault="00853A0A" w:rsidP="002E75C1">
            <w:r>
              <w:t>Oralidade</w:t>
            </w:r>
          </w:p>
        </w:tc>
        <w:tc>
          <w:tcPr>
            <w:tcW w:w="2329" w:type="dxa"/>
            <w:shd w:val="clear" w:color="auto" w:fill="FBE4D5" w:themeFill="accent2" w:themeFillTint="33"/>
          </w:tcPr>
          <w:p w14:paraId="388E190E" w14:textId="77777777" w:rsidR="00B25400" w:rsidRDefault="00B25400" w:rsidP="00B25400">
            <w:pPr>
              <w:pStyle w:val="Default"/>
              <w:rPr>
                <w:rFonts w:cstheme="minorBidi"/>
                <w:color w:val="auto"/>
              </w:rPr>
            </w:pPr>
          </w:p>
          <w:p w14:paraId="288F6A5C" w14:textId="6A16E306" w:rsidR="00853A0A" w:rsidRPr="00B25400" w:rsidRDefault="00B25400" w:rsidP="00853A0A">
            <w:pPr>
              <w:pStyle w:val="Default"/>
              <w:rPr>
                <w:rFonts w:asciiTheme="minorHAnsi" w:hAnsiTheme="minorHAnsi" w:cstheme="minorHAnsi"/>
                <w:sz w:val="18"/>
                <w:szCs w:val="18"/>
              </w:rPr>
            </w:pPr>
            <w:r w:rsidRPr="00B25400">
              <w:rPr>
                <w:rFonts w:asciiTheme="minorHAnsi" w:hAnsiTheme="minorHAnsi" w:cstheme="minorHAnsi"/>
                <w:sz w:val="18"/>
                <w:szCs w:val="18"/>
              </w:rPr>
              <w:t>Produção de discursos (…) para n</w:t>
            </w:r>
            <w:r w:rsidR="00853A0A" w:rsidRPr="00B25400">
              <w:rPr>
                <w:rFonts w:asciiTheme="minorHAnsi" w:hAnsiTheme="minorHAnsi" w:cstheme="minorHAnsi"/>
                <w:sz w:val="18"/>
                <w:szCs w:val="18"/>
              </w:rPr>
              <w:t>arrar situações imaginadas como forma de desenvolver e explorar a imaginação, a expressão linguística e a competência comunicativa</w:t>
            </w:r>
            <w:r>
              <w:rPr>
                <w:rFonts w:asciiTheme="minorHAnsi" w:hAnsiTheme="minorHAnsi" w:cstheme="minorHAnsi"/>
                <w:sz w:val="18"/>
                <w:szCs w:val="18"/>
              </w:rPr>
              <w:t>.</w:t>
            </w:r>
          </w:p>
          <w:p w14:paraId="7537CC99" w14:textId="77777777" w:rsidR="002E75C1" w:rsidRPr="00B25400" w:rsidRDefault="002E75C1" w:rsidP="002E75C1">
            <w:pPr>
              <w:rPr>
                <w:rFonts w:cstheme="minorHAnsi"/>
                <w:sz w:val="18"/>
                <w:szCs w:val="18"/>
              </w:rPr>
            </w:pPr>
          </w:p>
        </w:tc>
        <w:tc>
          <w:tcPr>
            <w:tcW w:w="2329" w:type="dxa"/>
            <w:shd w:val="clear" w:color="auto" w:fill="FBE4D5" w:themeFill="accent2" w:themeFillTint="33"/>
          </w:tcPr>
          <w:p w14:paraId="0720731E" w14:textId="77777777" w:rsidR="00853A0A" w:rsidRPr="00B25400" w:rsidRDefault="00853A0A" w:rsidP="00853A0A">
            <w:pPr>
              <w:pStyle w:val="Default"/>
              <w:rPr>
                <w:rFonts w:asciiTheme="minorHAnsi" w:hAnsiTheme="minorHAnsi" w:cstheme="minorHAnsi"/>
                <w:sz w:val="18"/>
                <w:szCs w:val="18"/>
              </w:rPr>
            </w:pPr>
            <w:r w:rsidRPr="00B25400">
              <w:rPr>
                <w:rFonts w:asciiTheme="minorHAnsi" w:hAnsiTheme="minorHAnsi" w:cstheme="minorHAnsi"/>
                <w:sz w:val="18"/>
                <w:szCs w:val="18"/>
              </w:rPr>
              <w:t xml:space="preserve">Selecionar informação relevante em função dos objetivos de escuta e registá-la por meio de técnicas diversas. </w:t>
            </w:r>
          </w:p>
          <w:p w14:paraId="7C6CAFAF" w14:textId="77777777" w:rsidR="002E75C1" w:rsidRPr="00B25400" w:rsidRDefault="002E75C1" w:rsidP="00853A0A">
            <w:pPr>
              <w:pStyle w:val="Default"/>
              <w:rPr>
                <w:sz w:val="18"/>
                <w:szCs w:val="18"/>
              </w:rPr>
            </w:pPr>
          </w:p>
          <w:p w14:paraId="08F38014" w14:textId="695BDA89" w:rsidR="00853A0A" w:rsidRPr="00B25400" w:rsidRDefault="00853A0A" w:rsidP="00853A0A">
            <w:pPr>
              <w:pStyle w:val="Default"/>
              <w:rPr>
                <w:rFonts w:asciiTheme="minorHAnsi" w:hAnsiTheme="minorHAnsi" w:cstheme="minorHAnsi"/>
                <w:sz w:val="18"/>
                <w:szCs w:val="18"/>
              </w:rPr>
            </w:pPr>
            <w:r w:rsidRPr="00B25400">
              <w:rPr>
                <w:rFonts w:asciiTheme="minorHAnsi" w:hAnsiTheme="minorHAnsi" w:cstheme="minorHAnsi"/>
                <w:sz w:val="18"/>
                <w:szCs w:val="18"/>
              </w:rPr>
              <w:t>Distinguir</w:t>
            </w:r>
            <w:r w:rsidR="008541F4">
              <w:rPr>
                <w:rFonts w:asciiTheme="minorHAnsi" w:hAnsiTheme="minorHAnsi" w:cstheme="minorHAnsi"/>
                <w:sz w:val="18"/>
                <w:szCs w:val="18"/>
              </w:rPr>
              <w:t xml:space="preserve"> </w:t>
            </w:r>
            <w:r w:rsidRPr="00B25400">
              <w:rPr>
                <w:rFonts w:asciiTheme="minorHAnsi" w:hAnsiTheme="minorHAnsi" w:cstheme="minorHAnsi"/>
                <w:sz w:val="18"/>
                <w:szCs w:val="18"/>
              </w:rPr>
              <w:t>informação implícita e explícita, essencial e acessóri</w:t>
            </w:r>
            <w:r w:rsidR="006E4FFE">
              <w:rPr>
                <w:rFonts w:asciiTheme="minorHAnsi" w:hAnsiTheme="minorHAnsi" w:cstheme="minorHAnsi"/>
                <w:sz w:val="18"/>
                <w:szCs w:val="18"/>
              </w:rPr>
              <w:t>a</w:t>
            </w:r>
            <w:r w:rsidRPr="00B25400">
              <w:rPr>
                <w:rFonts w:asciiTheme="minorHAnsi" w:hAnsiTheme="minorHAnsi" w:cstheme="minorHAnsi"/>
                <w:sz w:val="18"/>
                <w:szCs w:val="18"/>
              </w:rPr>
              <w:t xml:space="preserve">. </w:t>
            </w:r>
          </w:p>
          <w:p w14:paraId="78B0FC38" w14:textId="5B3ADE3D" w:rsidR="00853A0A" w:rsidRPr="00B25400" w:rsidRDefault="00853A0A" w:rsidP="00853A0A">
            <w:pPr>
              <w:pStyle w:val="Default"/>
              <w:rPr>
                <w:sz w:val="18"/>
                <w:szCs w:val="18"/>
              </w:rPr>
            </w:pPr>
          </w:p>
        </w:tc>
        <w:tc>
          <w:tcPr>
            <w:tcW w:w="2329" w:type="dxa"/>
            <w:shd w:val="clear" w:color="auto" w:fill="DEEAF6" w:themeFill="accent5" w:themeFillTint="33"/>
          </w:tcPr>
          <w:p w14:paraId="38C8ED40" w14:textId="3F2B20FF" w:rsidR="002E75C1" w:rsidRDefault="00853A0A" w:rsidP="002E75C1">
            <w:r>
              <w:t>Interpretação e Comunicação</w:t>
            </w:r>
          </w:p>
        </w:tc>
        <w:tc>
          <w:tcPr>
            <w:tcW w:w="2330" w:type="dxa"/>
            <w:shd w:val="clear" w:color="auto" w:fill="DEEAF6" w:themeFill="accent5" w:themeFillTint="33"/>
          </w:tcPr>
          <w:p w14:paraId="0F42824D" w14:textId="3FA449FA" w:rsidR="002E75C1" w:rsidRPr="00916149" w:rsidRDefault="00916149" w:rsidP="002E75C1">
            <w:pPr>
              <w:rPr>
                <w:sz w:val="18"/>
                <w:szCs w:val="18"/>
              </w:rPr>
            </w:pPr>
            <w:r w:rsidRPr="00916149">
              <w:rPr>
                <w:sz w:val="18"/>
                <w:szCs w:val="18"/>
              </w:rPr>
              <w:t>Promover estratégias que envolvam a imaginação de soluções diversificadas para a criação de novos ambientes sonoros</w:t>
            </w:r>
          </w:p>
        </w:tc>
        <w:tc>
          <w:tcPr>
            <w:tcW w:w="2330" w:type="dxa"/>
            <w:shd w:val="clear" w:color="auto" w:fill="DEEAF6" w:themeFill="accent5" w:themeFillTint="33"/>
          </w:tcPr>
          <w:p w14:paraId="2D0E051C" w14:textId="6AD3C39E" w:rsidR="002E75C1" w:rsidRPr="002E09E8" w:rsidRDefault="002E09E8" w:rsidP="002E75C1">
            <w:pPr>
              <w:rPr>
                <w:sz w:val="18"/>
                <w:szCs w:val="18"/>
              </w:rPr>
            </w:pPr>
            <w:r w:rsidRPr="002E09E8">
              <w:rPr>
                <w:sz w:val="18"/>
                <w:szCs w:val="18"/>
              </w:rPr>
              <w:t>Interpretar um poema, usando a voz (cantada e falada) com diferentes intencionalidades expressivas.</w:t>
            </w:r>
          </w:p>
          <w:p w14:paraId="590463B5" w14:textId="1871F265" w:rsidR="002E09E8" w:rsidRPr="002E09E8" w:rsidRDefault="002E09E8" w:rsidP="002E75C1">
            <w:pPr>
              <w:rPr>
                <w:sz w:val="18"/>
                <w:szCs w:val="18"/>
              </w:rPr>
            </w:pPr>
          </w:p>
          <w:p w14:paraId="666CC5C9" w14:textId="2D50CD53" w:rsidR="002E09E8" w:rsidRPr="002E09E8" w:rsidRDefault="002E09E8" w:rsidP="002E75C1">
            <w:pPr>
              <w:rPr>
                <w:sz w:val="18"/>
                <w:szCs w:val="18"/>
              </w:rPr>
            </w:pPr>
            <w:r w:rsidRPr="002E09E8">
              <w:rPr>
                <w:sz w:val="18"/>
                <w:szCs w:val="18"/>
              </w:rPr>
              <w:t>Comunicar através do movimento corporal de acordo com propostas musicais diversificadas</w:t>
            </w:r>
            <w:r w:rsidR="00A14970">
              <w:rPr>
                <w:sz w:val="18"/>
                <w:szCs w:val="18"/>
              </w:rPr>
              <w:t>.</w:t>
            </w:r>
          </w:p>
          <w:p w14:paraId="058D737B" w14:textId="66498206" w:rsidR="002E09E8" w:rsidRPr="002E09E8" w:rsidRDefault="002E09E8" w:rsidP="002E75C1">
            <w:pPr>
              <w:rPr>
                <w:sz w:val="20"/>
                <w:szCs w:val="20"/>
              </w:rPr>
            </w:pPr>
          </w:p>
        </w:tc>
      </w:tr>
      <w:tr w:rsidR="003A4562" w14:paraId="318B5877" w14:textId="77777777" w:rsidTr="00A92AC9">
        <w:trPr>
          <w:trHeight w:val="602"/>
        </w:trPr>
        <w:tc>
          <w:tcPr>
            <w:tcW w:w="2329" w:type="dxa"/>
            <w:shd w:val="clear" w:color="auto" w:fill="FBE4D5" w:themeFill="accent2" w:themeFillTint="33"/>
          </w:tcPr>
          <w:p w14:paraId="2C5050F7" w14:textId="646F4C23" w:rsidR="003A4562" w:rsidRDefault="003A4562" w:rsidP="002E75C1">
            <w:r>
              <w:t>Educação Literária</w:t>
            </w:r>
          </w:p>
        </w:tc>
        <w:tc>
          <w:tcPr>
            <w:tcW w:w="2329" w:type="dxa"/>
            <w:shd w:val="clear" w:color="auto" w:fill="FBE4D5" w:themeFill="accent2" w:themeFillTint="33"/>
          </w:tcPr>
          <w:p w14:paraId="442B8516" w14:textId="0143BA46" w:rsidR="003A4562" w:rsidRPr="002E09E8" w:rsidRDefault="003A4562" w:rsidP="002E09E8">
            <w:pPr>
              <w:pStyle w:val="Default"/>
              <w:rPr>
                <w:rFonts w:asciiTheme="minorHAnsi" w:hAnsiTheme="minorHAnsi" w:cstheme="minorHAnsi"/>
                <w:sz w:val="18"/>
                <w:szCs w:val="18"/>
              </w:rPr>
            </w:pPr>
            <w:r>
              <w:rPr>
                <w:rFonts w:asciiTheme="minorHAnsi" w:hAnsiTheme="minorHAnsi" w:cstheme="minorHAnsi"/>
                <w:sz w:val="18"/>
                <w:szCs w:val="18"/>
              </w:rPr>
              <w:t>C</w:t>
            </w:r>
            <w:r w:rsidRPr="002E09E8">
              <w:rPr>
                <w:rFonts w:asciiTheme="minorHAnsi" w:hAnsiTheme="minorHAnsi" w:cstheme="minorHAnsi"/>
                <w:sz w:val="18"/>
                <w:szCs w:val="18"/>
              </w:rPr>
              <w:t xml:space="preserve">riação de experiências de leitura que impliquem </w:t>
            </w:r>
          </w:p>
          <w:p w14:paraId="36FBC587" w14:textId="2F2F1912" w:rsidR="003A4562" w:rsidRPr="002E09E8" w:rsidRDefault="003A4562" w:rsidP="002E09E8">
            <w:pPr>
              <w:pStyle w:val="Default"/>
              <w:rPr>
                <w:rFonts w:asciiTheme="minorHAnsi" w:hAnsiTheme="minorHAnsi" w:cstheme="minorHAnsi"/>
                <w:sz w:val="18"/>
                <w:szCs w:val="18"/>
              </w:rPr>
            </w:pPr>
            <w:r>
              <w:rPr>
                <w:rFonts w:asciiTheme="minorHAnsi" w:hAnsiTheme="minorHAnsi" w:cstheme="minorHAnsi"/>
                <w:sz w:val="18"/>
                <w:szCs w:val="18"/>
              </w:rPr>
              <w:t xml:space="preserve">- </w:t>
            </w:r>
            <w:r w:rsidRPr="002E09E8">
              <w:rPr>
                <w:rFonts w:asciiTheme="minorHAnsi" w:hAnsiTheme="minorHAnsi" w:cstheme="minorHAnsi"/>
                <w:sz w:val="18"/>
                <w:szCs w:val="18"/>
              </w:rPr>
              <w:t xml:space="preserve"> recriar, ilustrar; </w:t>
            </w:r>
          </w:p>
          <w:p w14:paraId="73D599F7" w14:textId="3CE1A400" w:rsidR="003A4562" w:rsidRPr="002E09E8" w:rsidRDefault="003A4562" w:rsidP="002E09E8">
            <w:pPr>
              <w:pStyle w:val="Default"/>
              <w:rPr>
                <w:rFonts w:asciiTheme="minorHAnsi" w:hAnsiTheme="minorHAnsi" w:cstheme="minorHAnsi"/>
                <w:sz w:val="18"/>
                <w:szCs w:val="18"/>
              </w:rPr>
            </w:pPr>
            <w:r>
              <w:rPr>
                <w:rFonts w:asciiTheme="minorHAnsi" w:hAnsiTheme="minorHAnsi" w:cstheme="minorHAnsi"/>
                <w:sz w:val="18"/>
                <w:szCs w:val="18"/>
              </w:rPr>
              <w:lastRenderedPageBreak/>
              <w:t xml:space="preserve">- </w:t>
            </w:r>
            <w:r w:rsidRPr="002E09E8">
              <w:rPr>
                <w:rFonts w:asciiTheme="minorHAnsi" w:hAnsiTheme="minorHAnsi" w:cstheme="minorHAnsi"/>
                <w:sz w:val="18"/>
                <w:szCs w:val="18"/>
              </w:rPr>
              <w:t xml:space="preserve">exprimir reações </w:t>
            </w:r>
          </w:p>
          <w:p w14:paraId="73830C50" w14:textId="6432E2CD" w:rsidR="003A4562" w:rsidRDefault="003A4562" w:rsidP="002E09E8">
            <w:pPr>
              <w:pStyle w:val="Default"/>
              <w:rPr>
                <w:sz w:val="18"/>
                <w:szCs w:val="18"/>
              </w:rPr>
            </w:pPr>
          </w:p>
          <w:p w14:paraId="203ECE1A" w14:textId="77777777" w:rsidR="003A4562" w:rsidRDefault="003A4562" w:rsidP="002E75C1"/>
        </w:tc>
        <w:tc>
          <w:tcPr>
            <w:tcW w:w="2329" w:type="dxa"/>
            <w:shd w:val="clear" w:color="auto" w:fill="FBE4D5" w:themeFill="accent2" w:themeFillTint="33"/>
          </w:tcPr>
          <w:p w14:paraId="01C7FEA0" w14:textId="329ED4D1" w:rsidR="003A4562" w:rsidRPr="00853A0A" w:rsidRDefault="003A4562" w:rsidP="00853A0A">
            <w:pPr>
              <w:pStyle w:val="Default"/>
              <w:rPr>
                <w:rFonts w:asciiTheme="minorHAnsi" w:hAnsiTheme="minorHAnsi" w:cstheme="minorHAnsi"/>
                <w:sz w:val="18"/>
                <w:szCs w:val="18"/>
              </w:rPr>
            </w:pPr>
            <w:r w:rsidRPr="00853A0A">
              <w:rPr>
                <w:rFonts w:asciiTheme="minorHAnsi" w:hAnsiTheme="minorHAnsi" w:cstheme="minorHAnsi"/>
                <w:sz w:val="18"/>
                <w:szCs w:val="18"/>
              </w:rPr>
              <w:lastRenderedPageBreak/>
              <w:t>Ler integralmente (…)</w:t>
            </w:r>
            <w:r>
              <w:rPr>
                <w:rFonts w:asciiTheme="minorHAnsi" w:hAnsiTheme="minorHAnsi" w:cstheme="minorHAnsi"/>
                <w:sz w:val="18"/>
                <w:szCs w:val="18"/>
              </w:rPr>
              <w:t xml:space="preserve"> </w:t>
            </w:r>
            <w:r w:rsidRPr="00853A0A">
              <w:rPr>
                <w:rFonts w:asciiTheme="minorHAnsi" w:hAnsiTheme="minorHAnsi" w:cstheme="minorHAnsi"/>
                <w:sz w:val="18"/>
                <w:szCs w:val="18"/>
              </w:rPr>
              <w:t xml:space="preserve">poemas. </w:t>
            </w:r>
          </w:p>
          <w:p w14:paraId="5B61EA81" w14:textId="5B143E17" w:rsidR="003A4562" w:rsidRPr="00B25400" w:rsidRDefault="003A4562" w:rsidP="00853A0A">
            <w:pPr>
              <w:pStyle w:val="Default"/>
              <w:rPr>
                <w:rFonts w:asciiTheme="minorHAnsi" w:hAnsiTheme="minorHAnsi" w:cstheme="minorHAnsi"/>
                <w:sz w:val="18"/>
                <w:szCs w:val="18"/>
              </w:rPr>
            </w:pPr>
            <w:r w:rsidRPr="00B25400">
              <w:rPr>
                <w:rFonts w:asciiTheme="minorHAnsi" w:hAnsiTheme="minorHAnsi" w:cstheme="minorHAnsi"/>
                <w:sz w:val="18"/>
                <w:szCs w:val="18"/>
              </w:rPr>
              <w:lastRenderedPageBreak/>
              <w:t xml:space="preserve">Compreender recursos que enfatizam o sentido do texto (onomatopeias) </w:t>
            </w:r>
          </w:p>
          <w:p w14:paraId="7203D043" w14:textId="08588239" w:rsidR="003A4562" w:rsidRPr="00B25400" w:rsidRDefault="003A4562" w:rsidP="00853A0A">
            <w:pPr>
              <w:pStyle w:val="Default"/>
              <w:rPr>
                <w:rFonts w:asciiTheme="minorHAnsi" w:hAnsiTheme="minorHAnsi" w:cstheme="minorHAnsi"/>
                <w:sz w:val="18"/>
                <w:szCs w:val="18"/>
              </w:rPr>
            </w:pPr>
            <w:r w:rsidRPr="00B25400">
              <w:rPr>
                <w:rFonts w:asciiTheme="minorHAnsi" w:hAnsiTheme="minorHAnsi" w:cstheme="minorHAnsi"/>
                <w:sz w:val="18"/>
                <w:szCs w:val="18"/>
              </w:rPr>
              <w:t xml:space="preserve">comparações </w:t>
            </w:r>
          </w:p>
          <w:p w14:paraId="46887795" w14:textId="77777777" w:rsidR="003A4562" w:rsidRPr="00B25400" w:rsidRDefault="003A4562" w:rsidP="00853A0A">
            <w:pPr>
              <w:pStyle w:val="Default"/>
              <w:rPr>
                <w:rFonts w:asciiTheme="minorHAnsi" w:hAnsiTheme="minorHAnsi" w:cstheme="minorHAnsi"/>
                <w:sz w:val="18"/>
                <w:szCs w:val="18"/>
              </w:rPr>
            </w:pPr>
          </w:p>
          <w:p w14:paraId="7CDFC063" w14:textId="03D6A0CC" w:rsidR="003A4562" w:rsidRPr="00B25400" w:rsidRDefault="003A4562" w:rsidP="002E09E8">
            <w:pPr>
              <w:pStyle w:val="Default"/>
              <w:rPr>
                <w:rFonts w:asciiTheme="minorHAnsi" w:hAnsiTheme="minorHAnsi" w:cstheme="minorHAnsi"/>
                <w:sz w:val="18"/>
                <w:szCs w:val="18"/>
              </w:rPr>
            </w:pPr>
            <w:r w:rsidRPr="00B25400">
              <w:rPr>
                <w:rFonts w:asciiTheme="minorHAnsi" w:hAnsiTheme="minorHAnsi" w:cstheme="minorHAnsi"/>
                <w:sz w:val="18"/>
                <w:szCs w:val="18"/>
              </w:rPr>
              <w:t xml:space="preserve">Manifestar ideias, sentimentos e pontos de vista suscitados por poemas ouvidos ou lidos. </w:t>
            </w:r>
          </w:p>
          <w:p w14:paraId="181FF90B" w14:textId="658FDEC4" w:rsidR="003A4562" w:rsidRPr="00B25400" w:rsidRDefault="003A4562" w:rsidP="00853A0A">
            <w:pPr>
              <w:pStyle w:val="Default"/>
              <w:rPr>
                <w:rFonts w:asciiTheme="minorHAnsi" w:hAnsiTheme="minorHAnsi" w:cstheme="minorHAnsi"/>
                <w:sz w:val="18"/>
                <w:szCs w:val="18"/>
              </w:rPr>
            </w:pPr>
          </w:p>
          <w:p w14:paraId="19B1C0C7" w14:textId="10C825B9" w:rsidR="003A4562" w:rsidRDefault="003A4562" w:rsidP="00081F24">
            <w:pPr>
              <w:pStyle w:val="Default"/>
              <w:rPr>
                <w:rFonts w:asciiTheme="minorHAnsi" w:hAnsiTheme="minorHAnsi" w:cstheme="minorHAnsi"/>
                <w:sz w:val="20"/>
                <w:szCs w:val="20"/>
              </w:rPr>
            </w:pPr>
            <w:r w:rsidRPr="00B25400">
              <w:rPr>
                <w:rFonts w:asciiTheme="minorHAnsi" w:hAnsiTheme="minorHAnsi" w:cstheme="minorHAnsi"/>
                <w:sz w:val="18"/>
                <w:szCs w:val="18"/>
              </w:rPr>
              <w:t>Dramatizar</w:t>
            </w:r>
            <w:r w:rsidR="0053718E">
              <w:rPr>
                <w:rFonts w:asciiTheme="minorHAnsi" w:hAnsiTheme="minorHAnsi" w:cstheme="minorHAnsi"/>
                <w:sz w:val="18"/>
                <w:szCs w:val="18"/>
              </w:rPr>
              <w:t xml:space="preserve">, </w:t>
            </w:r>
            <w:r w:rsidRPr="00B25400">
              <w:rPr>
                <w:rFonts w:asciiTheme="minorHAnsi" w:hAnsiTheme="minorHAnsi" w:cstheme="minorHAnsi"/>
                <w:sz w:val="18"/>
                <w:szCs w:val="18"/>
              </w:rPr>
              <w:t>dizer em público, com expressividade e segurança, poemas memorizados.</w:t>
            </w:r>
            <w:r w:rsidRPr="00A8651F">
              <w:rPr>
                <w:rFonts w:asciiTheme="minorHAnsi" w:hAnsiTheme="minorHAnsi" w:cstheme="minorHAnsi"/>
                <w:sz w:val="20"/>
                <w:szCs w:val="20"/>
              </w:rPr>
              <w:t xml:space="preserve"> </w:t>
            </w:r>
          </w:p>
          <w:p w14:paraId="24758208" w14:textId="7012BB8B" w:rsidR="003A4562" w:rsidRPr="00081F24" w:rsidRDefault="003A4562" w:rsidP="00081F24">
            <w:pPr>
              <w:pStyle w:val="Default"/>
              <w:rPr>
                <w:rFonts w:asciiTheme="minorHAnsi" w:hAnsiTheme="minorHAnsi" w:cstheme="minorHAnsi"/>
                <w:sz w:val="20"/>
                <w:szCs w:val="20"/>
              </w:rPr>
            </w:pPr>
          </w:p>
        </w:tc>
        <w:tc>
          <w:tcPr>
            <w:tcW w:w="2329" w:type="dxa"/>
            <w:shd w:val="clear" w:color="auto" w:fill="DEEAF6" w:themeFill="accent5" w:themeFillTint="33"/>
          </w:tcPr>
          <w:p w14:paraId="4B0A246E" w14:textId="7845ABDA" w:rsidR="003A4562" w:rsidRDefault="003A4562" w:rsidP="002E75C1">
            <w:r>
              <w:lastRenderedPageBreak/>
              <w:t>Experimentação e criação</w:t>
            </w:r>
          </w:p>
        </w:tc>
        <w:tc>
          <w:tcPr>
            <w:tcW w:w="2330" w:type="dxa"/>
            <w:shd w:val="clear" w:color="auto" w:fill="DEEAF6" w:themeFill="accent5" w:themeFillTint="33"/>
          </w:tcPr>
          <w:p w14:paraId="5F245A4A" w14:textId="353C2364" w:rsidR="003A4562" w:rsidRPr="00126D52" w:rsidRDefault="003A4562" w:rsidP="002E75C1">
            <w:pPr>
              <w:rPr>
                <w:sz w:val="18"/>
                <w:szCs w:val="18"/>
              </w:rPr>
            </w:pPr>
            <w:r w:rsidRPr="00126D52">
              <w:rPr>
                <w:sz w:val="18"/>
                <w:szCs w:val="18"/>
              </w:rPr>
              <w:t>Reflexão crítica sobre o que foi feito, justificando os seus comentários</w:t>
            </w:r>
          </w:p>
        </w:tc>
        <w:tc>
          <w:tcPr>
            <w:tcW w:w="2330" w:type="dxa"/>
            <w:vMerge w:val="restart"/>
            <w:shd w:val="clear" w:color="auto" w:fill="DEEAF6" w:themeFill="accent5" w:themeFillTint="33"/>
          </w:tcPr>
          <w:p w14:paraId="2B6FCA65" w14:textId="77777777" w:rsidR="0053356D" w:rsidRDefault="0053356D" w:rsidP="002E75C1">
            <w:pPr>
              <w:rPr>
                <w:sz w:val="18"/>
                <w:szCs w:val="18"/>
              </w:rPr>
            </w:pPr>
          </w:p>
          <w:p w14:paraId="66FB32F9" w14:textId="364C610D" w:rsidR="003A4562" w:rsidRPr="00B25400" w:rsidRDefault="003A4562" w:rsidP="002E75C1">
            <w:pPr>
              <w:rPr>
                <w:sz w:val="18"/>
                <w:szCs w:val="18"/>
              </w:rPr>
            </w:pPr>
            <w:r w:rsidRPr="00B25400">
              <w:rPr>
                <w:sz w:val="18"/>
                <w:szCs w:val="18"/>
              </w:rPr>
              <w:t xml:space="preserve">Experimentar sons vocais de forma a conhecer as </w:t>
            </w:r>
            <w:r w:rsidRPr="00B25400">
              <w:rPr>
                <w:sz w:val="18"/>
                <w:szCs w:val="18"/>
              </w:rPr>
              <w:lastRenderedPageBreak/>
              <w:t>potencialidades da voz como instrumento musical [para a leitura do poema].</w:t>
            </w:r>
          </w:p>
          <w:p w14:paraId="4F546079" w14:textId="77777777" w:rsidR="003A4562" w:rsidRPr="00B25400" w:rsidRDefault="003A4562" w:rsidP="002E75C1">
            <w:pPr>
              <w:rPr>
                <w:sz w:val="18"/>
                <w:szCs w:val="18"/>
              </w:rPr>
            </w:pPr>
          </w:p>
          <w:p w14:paraId="10A8A9EB" w14:textId="134EBF0A" w:rsidR="003A4562" w:rsidRDefault="003A4562" w:rsidP="002E75C1">
            <w:r w:rsidRPr="00B25400">
              <w:rPr>
                <w:sz w:val="18"/>
                <w:szCs w:val="18"/>
              </w:rPr>
              <w:t>Criar em grupo ambientes sonoros ligados ao imaginário utilizando diferentes fontes sonoras.</w:t>
            </w:r>
            <w:r>
              <w:rPr>
                <w:sz w:val="18"/>
                <w:szCs w:val="18"/>
              </w:rPr>
              <w:t xml:space="preserve"> </w:t>
            </w:r>
          </w:p>
        </w:tc>
      </w:tr>
      <w:tr w:rsidR="003A4562" w14:paraId="50D8AFA4" w14:textId="77777777" w:rsidTr="00A92AC9">
        <w:trPr>
          <w:trHeight w:val="602"/>
        </w:trPr>
        <w:tc>
          <w:tcPr>
            <w:tcW w:w="2329" w:type="dxa"/>
            <w:shd w:val="clear" w:color="auto" w:fill="FBE4D5" w:themeFill="accent2" w:themeFillTint="33"/>
          </w:tcPr>
          <w:p w14:paraId="49CD9AA2" w14:textId="2897D629" w:rsidR="003A4562" w:rsidRDefault="003A4562" w:rsidP="002E75C1">
            <w:r>
              <w:lastRenderedPageBreak/>
              <w:t>Gramática</w:t>
            </w:r>
          </w:p>
        </w:tc>
        <w:tc>
          <w:tcPr>
            <w:tcW w:w="2329" w:type="dxa"/>
            <w:shd w:val="clear" w:color="auto" w:fill="FBE4D5" w:themeFill="accent2" w:themeFillTint="33"/>
          </w:tcPr>
          <w:p w14:paraId="061FF898" w14:textId="3A01D02E" w:rsidR="003A4562" w:rsidRPr="00B633E3" w:rsidRDefault="003A4562" w:rsidP="00B633E3">
            <w:pPr>
              <w:pStyle w:val="Default"/>
              <w:rPr>
                <w:rFonts w:asciiTheme="minorHAnsi" w:hAnsiTheme="minorHAnsi" w:cstheme="minorHAnsi"/>
                <w:sz w:val="18"/>
                <w:szCs w:val="18"/>
              </w:rPr>
            </w:pPr>
            <w:r w:rsidRPr="00B633E3">
              <w:rPr>
                <w:rFonts w:asciiTheme="minorHAnsi" w:hAnsiTheme="minorHAnsi" w:cstheme="minorHAnsi"/>
                <w:sz w:val="18"/>
                <w:szCs w:val="18"/>
              </w:rPr>
              <w:t>Produção de rimas, pela utilização de diferentes tipos de entoação em atividades de leitura e expressão oral</w:t>
            </w:r>
          </w:p>
          <w:p w14:paraId="6FB204AD" w14:textId="77777777" w:rsidR="003A4562" w:rsidRDefault="003A4562" w:rsidP="002E75C1"/>
        </w:tc>
        <w:tc>
          <w:tcPr>
            <w:tcW w:w="2329" w:type="dxa"/>
            <w:shd w:val="clear" w:color="auto" w:fill="FBE4D5" w:themeFill="accent2" w:themeFillTint="33"/>
          </w:tcPr>
          <w:p w14:paraId="36C6B030" w14:textId="77777777" w:rsidR="003A4562" w:rsidRPr="00B633E3" w:rsidRDefault="003A4562" w:rsidP="00B633E3">
            <w:pPr>
              <w:pStyle w:val="Default"/>
              <w:rPr>
                <w:rFonts w:asciiTheme="minorHAnsi" w:hAnsiTheme="minorHAnsi" w:cstheme="minorHAnsi"/>
                <w:sz w:val="18"/>
                <w:szCs w:val="18"/>
              </w:rPr>
            </w:pPr>
            <w:r w:rsidRPr="00B633E3">
              <w:rPr>
                <w:rFonts w:asciiTheme="minorHAnsi" w:hAnsiTheme="minorHAnsi" w:cstheme="minorHAnsi"/>
                <w:sz w:val="18"/>
                <w:szCs w:val="18"/>
              </w:rPr>
              <w:t xml:space="preserve">Distinguir sílaba tónica de átona e acento prosódico de acento gráfico. </w:t>
            </w:r>
          </w:p>
          <w:p w14:paraId="1B6A5A29" w14:textId="77777777" w:rsidR="003A4562" w:rsidRDefault="003A4562" w:rsidP="002E75C1"/>
        </w:tc>
        <w:tc>
          <w:tcPr>
            <w:tcW w:w="2329" w:type="dxa"/>
            <w:shd w:val="clear" w:color="auto" w:fill="DEEAF6" w:themeFill="accent5" w:themeFillTint="33"/>
          </w:tcPr>
          <w:p w14:paraId="3F44BD4A" w14:textId="77777777" w:rsidR="003A4562" w:rsidRDefault="003A4562" w:rsidP="00126D52">
            <w:pPr>
              <w:pStyle w:val="Default"/>
              <w:rPr>
                <w:rFonts w:cstheme="minorBidi"/>
                <w:color w:val="auto"/>
              </w:rPr>
            </w:pPr>
          </w:p>
          <w:p w14:paraId="5A118D5E" w14:textId="77777777" w:rsidR="003A4562" w:rsidRDefault="003A4562" w:rsidP="00126D52">
            <w:pPr>
              <w:pStyle w:val="Default"/>
            </w:pPr>
          </w:p>
        </w:tc>
        <w:tc>
          <w:tcPr>
            <w:tcW w:w="2330" w:type="dxa"/>
            <w:shd w:val="clear" w:color="auto" w:fill="DEEAF6" w:themeFill="accent5" w:themeFillTint="33"/>
          </w:tcPr>
          <w:p w14:paraId="6E692B02" w14:textId="77777777" w:rsidR="003A4562" w:rsidRDefault="003A4562" w:rsidP="002E75C1"/>
        </w:tc>
        <w:tc>
          <w:tcPr>
            <w:tcW w:w="2330" w:type="dxa"/>
            <w:vMerge/>
            <w:shd w:val="clear" w:color="auto" w:fill="DEEAF6" w:themeFill="accent5" w:themeFillTint="33"/>
          </w:tcPr>
          <w:p w14:paraId="53A3E017" w14:textId="77777777" w:rsidR="003A4562" w:rsidRDefault="003A4562" w:rsidP="002E75C1"/>
        </w:tc>
      </w:tr>
    </w:tbl>
    <w:p w14:paraId="63AC8A91" w14:textId="30E86E34" w:rsidR="00855F19" w:rsidRDefault="00855F19"/>
    <w:p w14:paraId="5FD8854C" w14:textId="77777777" w:rsidR="00855F19" w:rsidRDefault="00855F19">
      <w:r>
        <w:br w:type="page"/>
      </w:r>
    </w:p>
    <w:p w14:paraId="17A540E0" w14:textId="6DC9E64A" w:rsidR="00853A0A" w:rsidRDefault="00853A0A" w:rsidP="00855F19">
      <w:pPr>
        <w:shd w:val="clear" w:color="auto" w:fill="FAFBF5"/>
        <w:spacing w:line="330" w:lineRule="atLeast"/>
        <w:rPr>
          <w:rFonts w:ascii="source_sans_proregular" w:eastAsia="Times New Roman" w:hAnsi="source_sans_proregular" w:cs="Times New Roman"/>
          <w:b/>
          <w:bCs/>
          <w:color w:val="000000"/>
          <w:sz w:val="27"/>
          <w:szCs w:val="27"/>
          <w:lang w:eastAsia="pt-PT"/>
        </w:rPr>
      </w:pPr>
      <w:r w:rsidRPr="00853A0A">
        <w:rPr>
          <w:rFonts w:ascii="source_sans_proregular" w:eastAsia="Times New Roman" w:hAnsi="source_sans_proregular" w:cs="Times New Roman"/>
          <w:b/>
          <w:bCs/>
          <w:color w:val="000000"/>
          <w:sz w:val="27"/>
          <w:szCs w:val="27"/>
          <w:lang w:eastAsia="pt-PT"/>
        </w:rPr>
        <w:lastRenderedPageBreak/>
        <w:t>https://www.cantarmais.pt/pt/cancoes/autor/cancao/adivinha/outros-saberes</w:t>
      </w:r>
    </w:p>
    <w:p w14:paraId="0AA8FDDF" w14:textId="75949319" w:rsidR="00855F19" w:rsidRPr="00855F19" w:rsidRDefault="00855F19" w:rsidP="00855F19">
      <w:pPr>
        <w:shd w:val="clear" w:color="auto" w:fill="FAFBF5"/>
        <w:spacing w:line="330" w:lineRule="atLeast"/>
        <w:rPr>
          <w:rFonts w:ascii="source_sans_proregular" w:eastAsia="Times New Roman" w:hAnsi="source_sans_proregular" w:cs="Times New Roman"/>
          <w:color w:val="575756"/>
          <w:lang w:eastAsia="pt-PT"/>
        </w:rPr>
      </w:pPr>
    </w:p>
    <w:p w14:paraId="101FFAAE" w14:textId="77777777" w:rsidR="00855F19" w:rsidRPr="00855F19" w:rsidRDefault="00855F19" w:rsidP="00855F19">
      <w:pPr>
        <w:numPr>
          <w:ilvl w:val="0"/>
          <w:numId w:val="2"/>
        </w:numPr>
        <w:shd w:val="clear" w:color="auto" w:fill="FAFBF5"/>
        <w:spacing w:line="330" w:lineRule="atLeast"/>
        <w:ind w:left="1020"/>
        <w:rPr>
          <w:rFonts w:ascii="source_sans_proregular" w:eastAsia="Times New Roman" w:hAnsi="source_sans_proregular" w:cs="Times New Roman"/>
          <w:color w:val="575756"/>
          <w:lang w:eastAsia="pt-PT"/>
        </w:rPr>
      </w:pPr>
      <w:r w:rsidRPr="00855F19">
        <w:rPr>
          <w:rFonts w:ascii="source_sans_proregular" w:eastAsia="Times New Roman" w:hAnsi="source_sans_proregular" w:cs="Times New Roman"/>
          <w:color w:val="575756"/>
          <w:lang w:eastAsia="pt-PT"/>
        </w:rPr>
        <w:t>Realizar uma pesquisa sobre a vida e obra de Eugénio de Andrade;</w:t>
      </w:r>
    </w:p>
    <w:p w14:paraId="35E08E33" w14:textId="65CFFEFD" w:rsidR="00855F19" w:rsidRPr="00855F19" w:rsidRDefault="00855F19" w:rsidP="00855F19">
      <w:pPr>
        <w:numPr>
          <w:ilvl w:val="0"/>
          <w:numId w:val="2"/>
        </w:numPr>
        <w:shd w:val="clear" w:color="auto" w:fill="FAFBF5"/>
        <w:spacing w:line="330" w:lineRule="atLeast"/>
        <w:ind w:left="1020"/>
        <w:rPr>
          <w:rFonts w:ascii="source_sans_proregular" w:eastAsia="Times New Roman" w:hAnsi="source_sans_proregular" w:cs="Times New Roman"/>
          <w:color w:val="575756"/>
          <w:lang w:eastAsia="pt-PT"/>
        </w:rPr>
      </w:pPr>
      <w:r w:rsidRPr="00855F19">
        <w:rPr>
          <w:rFonts w:ascii="source_sans_proregular" w:eastAsia="Times New Roman" w:hAnsi="source_sans_proregular" w:cs="Times New Roman"/>
          <w:color w:val="575756"/>
          <w:lang w:eastAsia="pt-PT"/>
        </w:rPr>
        <w:t>Criar outras adivinhas/brincadeiras a partir do poema substituindo cada palavra/</w:t>
      </w:r>
      <w:r>
        <w:rPr>
          <w:rFonts w:ascii="source_sans_proregular" w:eastAsia="Times New Roman" w:hAnsi="source_sans_proregular" w:cs="Times New Roman"/>
          <w:color w:val="575756"/>
          <w:lang w:eastAsia="pt-PT"/>
        </w:rPr>
        <w:t>nome</w:t>
      </w:r>
      <w:r w:rsidR="00200502">
        <w:rPr>
          <w:rFonts w:ascii="source_sans_proregular" w:eastAsia="Times New Roman" w:hAnsi="source_sans_proregular" w:cs="Times New Roman"/>
          <w:color w:val="575756"/>
          <w:lang w:eastAsia="pt-PT"/>
        </w:rPr>
        <w:t xml:space="preserve"> </w:t>
      </w:r>
      <w:r w:rsidRPr="00855F19">
        <w:rPr>
          <w:rFonts w:ascii="source_sans_proregular" w:eastAsia="Times New Roman" w:hAnsi="source_sans_proregular" w:cs="Times New Roman"/>
          <w:color w:val="575756"/>
          <w:lang w:eastAsia="pt-PT"/>
        </w:rPr>
        <w:t>por outra palavra com as mesmas sílabas e acentuações. Por exemplo, substituir: galo por sapo, galão por sapão, padre por cura, sacristão por toleirão, animal por rouxinol, peru por pulga, pavão por ladrão, barbas por patas, milho por pelos, olhos por unhas, crocodilo por cab</w:t>
      </w:r>
      <w:r w:rsidR="0053718E">
        <w:rPr>
          <w:rFonts w:ascii="source_sans_proregular" w:eastAsia="Times New Roman" w:hAnsi="source_sans_proregular" w:cs="Times New Roman"/>
          <w:color w:val="575756"/>
          <w:lang w:eastAsia="pt-PT"/>
        </w:rPr>
        <w:t>’</w:t>
      </w:r>
      <w:r w:rsidRPr="00855F19">
        <w:rPr>
          <w:rFonts w:ascii="source_sans_proregular" w:eastAsia="Times New Roman" w:hAnsi="source_sans_proregular" w:cs="Times New Roman"/>
          <w:color w:val="575756"/>
          <w:lang w:eastAsia="pt-PT"/>
        </w:rPr>
        <w:t>leireira, rabo por perna, rato por gato, cão por pão. A ideia é construir um texto/poema/adivinha sem sentido mas que encaixe no ritmo e na música.</w:t>
      </w:r>
    </w:p>
    <w:p w14:paraId="02BBFBB8" w14:textId="77777777" w:rsidR="00855F19" w:rsidRPr="00855F19" w:rsidRDefault="00855F19" w:rsidP="00855F19">
      <w:pPr>
        <w:shd w:val="clear" w:color="auto" w:fill="FAFBF5"/>
        <w:spacing w:line="330" w:lineRule="atLeast"/>
        <w:rPr>
          <w:rFonts w:ascii="source_sans_proregular" w:eastAsia="Times New Roman" w:hAnsi="source_sans_proregular" w:cs="Times New Roman"/>
          <w:color w:val="575756"/>
          <w:lang w:eastAsia="pt-PT"/>
        </w:rPr>
      </w:pPr>
      <w:r w:rsidRPr="00855F19">
        <w:rPr>
          <w:rFonts w:ascii="source_sans_proregular" w:eastAsia="Times New Roman" w:hAnsi="source_sans_proregular" w:cs="Times New Roman"/>
          <w:color w:val="575756"/>
          <w:lang w:eastAsia="pt-PT"/>
        </w:rPr>
        <w:t> </w:t>
      </w:r>
    </w:p>
    <w:p w14:paraId="00B4765F" w14:textId="77777777" w:rsidR="00855F19" w:rsidRPr="00855F19" w:rsidRDefault="00855F19" w:rsidP="00855F19">
      <w:pPr>
        <w:shd w:val="clear" w:color="auto" w:fill="FAFBF5"/>
        <w:outlineLvl w:val="2"/>
        <w:rPr>
          <w:rFonts w:ascii="source_sans_proregular" w:eastAsia="Times New Roman" w:hAnsi="source_sans_proregular" w:cs="Times New Roman"/>
          <w:b/>
          <w:bCs/>
          <w:color w:val="000000"/>
          <w:sz w:val="27"/>
          <w:szCs w:val="27"/>
          <w:lang w:eastAsia="pt-PT"/>
        </w:rPr>
      </w:pPr>
      <w:r w:rsidRPr="00855F19">
        <w:rPr>
          <w:rFonts w:ascii="source_sans_proregular" w:eastAsia="Times New Roman" w:hAnsi="source_sans_proregular" w:cs="Times New Roman"/>
          <w:b/>
          <w:bCs/>
          <w:color w:val="000000"/>
          <w:sz w:val="27"/>
          <w:szCs w:val="27"/>
          <w:lang w:eastAsia="pt-PT"/>
        </w:rPr>
        <w:t>Expressão plástica</w:t>
      </w:r>
    </w:p>
    <w:p w14:paraId="262DDAA8" w14:textId="77777777" w:rsidR="00855F19" w:rsidRPr="00855F19" w:rsidRDefault="00855F19" w:rsidP="00855F19">
      <w:pPr>
        <w:shd w:val="clear" w:color="auto" w:fill="FAFBF5"/>
        <w:spacing w:line="330" w:lineRule="atLeast"/>
        <w:rPr>
          <w:rFonts w:ascii="source_sans_proregular" w:eastAsia="Times New Roman" w:hAnsi="source_sans_proregular" w:cs="Times New Roman"/>
          <w:color w:val="575756"/>
          <w:lang w:eastAsia="pt-PT"/>
        </w:rPr>
      </w:pPr>
      <w:r w:rsidRPr="00855F19">
        <w:rPr>
          <w:rFonts w:ascii="source_sans_proregular" w:eastAsia="Times New Roman" w:hAnsi="source_sans_proregular" w:cs="Times New Roman"/>
          <w:color w:val="575756"/>
          <w:lang w:eastAsia="pt-PT"/>
        </w:rPr>
        <w:t> </w:t>
      </w:r>
    </w:p>
    <w:p w14:paraId="482A15B9" w14:textId="77777777" w:rsidR="00855F19" w:rsidRPr="00855F19" w:rsidRDefault="00855F19" w:rsidP="00855F19">
      <w:pPr>
        <w:numPr>
          <w:ilvl w:val="0"/>
          <w:numId w:val="3"/>
        </w:numPr>
        <w:shd w:val="clear" w:color="auto" w:fill="FAFBF5"/>
        <w:spacing w:line="330" w:lineRule="atLeast"/>
        <w:ind w:left="1020"/>
        <w:rPr>
          <w:rFonts w:ascii="source_sans_proregular" w:eastAsia="Times New Roman" w:hAnsi="source_sans_proregular" w:cs="Times New Roman"/>
          <w:color w:val="575756"/>
          <w:lang w:eastAsia="pt-PT"/>
        </w:rPr>
      </w:pPr>
      <w:r w:rsidRPr="00855F19">
        <w:rPr>
          <w:rFonts w:ascii="source_sans_proregular" w:eastAsia="Times New Roman" w:hAnsi="source_sans_proregular" w:cs="Times New Roman"/>
          <w:color w:val="575756"/>
          <w:lang w:eastAsia="pt-PT"/>
        </w:rPr>
        <w:t>Realizar uma atividade de desenho ou de colagem que represente o animal descrito pelo poema;</w:t>
      </w:r>
    </w:p>
    <w:p w14:paraId="119037D5" w14:textId="77777777" w:rsidR="00855F19" w:rsidRPr="00855F19" w:rsidRDefault="00855F19" w:rsidP="00855F19">
      <w:pPr>
        <w:numPr>
          <w:ilvl w:val="0"/>
          <w:numId w:val="3"/>
        </w:numPr>
        <w:shd w:val="clear" w:color="auto" w:fill="FAFBF5"/>
        <w:spacing w:line="330" w:lineRule="atLeast"/>
        <w:ind w:left="1020"/>
        <w:rPr>
          <w:rFonts w:ascii="source_sans_proregular" w:eastAsia="Times New Roman" w:hAnsi="source_sans_proregular" w:cs="Times New Roman"/>
          <w:color w:val="575756"/>
          <w:lang w:eastAsia="pt-PT"/>
        </w:rPr>
      </w:pPr>
      <w:r w:rsidRPr="00855F19">
        <w:rPr>
          <w:rFonts w:ascii="source_sans_proregular" w:eastAsia="Times New Roman" w:hAnsi="source_sans_proregular" w:cs="Times New Roman"/>
          <w:color w:val="575756"/>
          <w:lang w:eastAsia="pt-PT"/>
        </w:rPr>
        <w:t>Observar e comentar as diferentes ilustrações presentes nas várias edições disponíveis do livro </w:t>
      </w:r>
      <w:r w:rsidRPr="00855F19">
        <w:rPr>
          <w:rFonts w:ascii="source_sans_proregular" w:eastAsia="Times New Roman" w:hAnsi="source_sans_proregular" w:cs="Times New Roman"/>
          <w:i/>
          <w:iCs/>
          <w:color w:val="575756"/>
          <w:lang w:eastAsia="pt-PT"/>
        </w:rPr>
        <w:t>Aquela Nuvem e Outras</w:t>
      </w:r>
      <w:r w:rsidRPr="00855F19">
        <w:rPr>
          <w:rFonts w:ascii="source_sans_proregular" w:eastAsia="Times New Roman" w:hAnsi="source_sans_proregular" w:cs="Times New Roman"/>
          <w:color w:val="575756"/>
          <w:lang w:eastAsia="pt-PT"/>
        </w:rPr>
        <w:t>.</w:t>
      </w:r>
    </w:p>
    <w:p w14:paraId="36F6B0C6" w14:textId="015F4F33" w:rsidR="002E75C1" w:rsidRDefault="002E75C1"/>
    <w:p w14:paraId="406E016A" w14:textId="57390797" w:rsidR="008D2617" w:rsidRDefault="008D2617"/>
    <w:p w14:paraId="41E5071E" w14:textId="77777777" w:rsidR="008D2617" w:rsidRDefault="008D2617"/>
    <w:sectPr w:rsidR="008D2617" w:rsidSect="002E75C1">
      <w:footerReference w:type="default" r:id="rId9"/>
      <w:pgSz w:w="16820" w:h="1190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F5C83" w14:textId="77777777" w:rsidR="001E6247" w:rsidRDefault="001E6247" w:rsidP="008D2617">
      <w:r>
        <w:separator/>
      </w:r>
    </w:p>
  </w:endnote>
  <w:endnote w:type="continuationSeparator" w:id="0">
    <w:p w14:paraId="312A290F" w14:textId="77777777" w:rsidR="001E6247" w:rsidRDefault="001E6247" w:rsidP="008D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ource_sans_pro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C302F" w14:textId="4738EC6E" w:rsidR="008D2617" w:rsidRDefault="008D2617" w:rsidP="008D2617">
    <w:pPr>
      <w:pStyle w:val="Rodap"/>
      <w:jc w:val="right"/>
    </w:pPr>
    <w:r w:rsidRPr="00906D95">
      <w:rPr>
        <w:i/>
        <w:iCs/>
      </w:rPr>
      <w:t>A música das palavras: interdisciplinaridade em Português e Música</w:t>
    </w:r>
    <w:r>
      <w:t xml:space="preserve"> – Sessão de </w:t>
    </w:r>
    <w:r w:rsidR="004C2F07">
      <w:t>2</w:t>
    </w:r>
    <w:r w:rsidR="00D160FF">
      <w:t>3</w:t>
    </w:r>
    <w:r>
      <w:t xml:space="preserve"> </w:t>
    </w:r>
    <w:r w:rsidR="004C2F07">
      <w:t>set</w:t>
    </w:r>
    <w:r>
      <w:t xml:space="preserve"> 202</w:t>
    </w:r>
    <w:r w:rsidR="00D160FF">
      <w:t>4</w:t>
    </w:r>
  </w:p>
  <w:p w14:paraId="63701F3C" w14:textId="77777777" w:rsidR="008D2617" w:rsidRDefault="008D2617">
    <w:pPr>
      <w:pStyle w:val="Rodap"/>
    </w:pPr>
  </w:p>
  <w:p w14:paraId="2598522E" w14:textId="313B010E" w:rsidR="008D2617" w:rsidRDefault="008D2617" w:rsidP="008D2617">
    <w:pPr>
      <w:pStyle w:val="Rodap"/>
      <w:jc w:val="right"/>
    </w:pPr>
    <w:r>
      <w:tab/>
    </w:r>
    <w:r>
      <w:tab/>
      <w:t>Formadoras: Filomena Viegas, Manuela Encarnação</w:t>
    </w:r>
    <w:r>
      <w:tab/>
    </w:r>
  </w:p>
  <w:p w14:paraId="587F27EB" w14:textId="77777777" w:rsidR="008D2617" w:rsidRDefault="008D261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5F324" w14:textId="77777777" w:rsidR="001E6247" w:rsidRDefault="001E6247" w:rsidP="008D2617">
      <w:r>
        <w:separator/>
      </w:r>
    </w:p>
  </w:footnote>
  <w:footnote w:type="continuationSeparator" w:id="0">
    <w:p w14:paraId="1C17E0FA" w14:textId="77777777" w:rsidR="001E6247" w:rsidRDefault="001E6247" w:rsidP="008D2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1300E"/>
    <w:multiLevelType w:val="multilevel"/>
    <w:tmpl w:val="9588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95B9A"/>
    <w:multiLevelType w:val="multilevel"/>
    <w:tmpl w:val="DCBC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5416A8"/>
    <w:multiLevelType w:val="hybridMultilevel"/>
    <w:tmpl w:val="F96ADBB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753211150">
    <w:abstractNumId w:val="2"/>
  </w:num>
  <w:num w:numId="2" w16cid:durableId="1487168921">
    <w:abstractNumId w:val="1"/>
  </w:num>
  <w:num w:numId="3" w16cid:durableId="33600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C1"/>
    <w:rsid w:val="00081F24"/>
    <w:rsid w:val="00111186"/>
    <w:rsid w:val="00126D52"/>
    <w:rsid w:val="00137006"/>
    <w:rsid w:val="001B3F74"/>
    <w:rsid w:val="001E6247"/>
    <w:rsid w:val="00200502"/>
    <w:rsid w:val="00280296"/>
    <w:rsid w:val="002965E0"/>
    <w:rsid w:val="002E09E8"/>
    <w:rsid w:val="002E75C1"/>
    <w:rsid w:val="003502C3"/>
    <w:rsid w:val="00383821"/>
    <w:rsid w:val="003A4562"/>
    <w:rsid w:val="0048545F"/>
    <w:rsid w:val="004C2F07"/>
    <w:rsid w:val="004E01A8"/>
    <w:rsid w:val="0053356D"/>
    <w:rsid w:val="0053718E"/>
    <w:rsid w:val="006A1390"/>
    <w:rsid w:val="006E4FFE"/>
    <w:rsid w:val="006F0B4A"/>
    <w:rsid w:val="007066F3"/>
    <w:rsid w:val="00771317"/>
    <w:rsid w:val="007B123F"/>
    <w:rsid w:val="00853A0A"/>
    <w:rsid w:val="008541F4"/>
    <w:rsid w:val="00855F19"/>
    <w:rsid w:val="00871244"/>
    <w:rsid w:val="008D1942"/>
    <w:rsid w:val="008D2617"/>
    <w:rsid w:val="00906D95"/>
    <w:rsid w:val="00916149"/>
    <w:rsid w:val="009A55D0"/>
    <w:rsid w:val="009F5BD4"/>
    <w:rsid w:val="00A14970"/>
    <w:rsid w:val="00A816B1"/>
    <w:rsid w:val="00A92AC9"/>
    <w:rsid w:val="00AB61A6"/>
    <w:rsid w:val="00B25400"/>
    <w:rsid w:val="00B633E3"/>
    <w:rsid w:val="00BD4D54"/>
    <w:rsid w:val="00C75618"/>
    <w:rsid w:val="00D03573"/>
    <w:rsid w:val="00D160FF"/>
    <w:rsid w:val="00DA20BF"/>
    <w:rsid w:val="00ED736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3F80"/>
  <w15:chartTrackingRefBased/>
  <w15:docId w15:val="{C668E4FC-F49B-7C48-B169-77E0309B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Ttulo3">
    <w:name w:val="heading 3"/>
    <w:basedOn w:val="Normal"/>
    <w:link w:val="Ttulo3Carter"/>
    <w:uiPriority w:val="9"/>
    <w:qFormat/>
    <w:rsid w:val="00855F19"/>
    <w:pPr>
      <w:spacing w:before="100" w:beforeAutospacing="1" w:after="100" w:afterAutospacing="1"/>
      <w:outlineLvl w:val="2"/>
    </w:pPr>
    <w:rPr>
      <w:rFonts w:ascii="Times New Roman" w:eastAsia="Times New Roman" w:hAnsi="Times New Roman" w:cs="Times New Roman"/>
      <w:b/>
      <w:bCs/>
      <w:sz w:val="27"/>
      <w:szCs w:val="27"/>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39"/>
    <w:rsid w:val="002E7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92AC9"/>
    <w:pPr>
      <w:ind w:left="720"/>
      <w:contextualSpacing/>
    </w:pPr>
  </w:style>
  <w:style w:type="character" w:customStyle="1" w:styleId="Ttulo3Carter">
    <w:name w:val="Título 3 Caráter"/>
    <w:basedOn w:val="Tipodeletrapredefinidodopargrafo"/>
    <w:link w:val="Ttulo3"/>
    <w:uiPriority w:val="9"/>
    <w:rsid w:val="00855F19"/>
    <w:rPr>
      <w:rFonts w:ascii="Times New Roman" w:eastAsia="Times New Roman" w:hAnsi="Times New Roman" w:cs="Times New Roman"/>
      <w:b/>
      <w:bCs/>
      <w:sz w:val="27"/>
      <w:szCs w:val="27"/>
      <w:lang w:eastAsia="pt-PT"/>
    </w:rPr>
  </w:style>
  <w:style w:type="paragraph" w:styleId="NormalWeb">
    <w:name w:val="Normal (Web)"/>
    <w:basedOn w:val="Normal"/>
    <w:uiPriority w:val="99"/>
    <w:semiHidden/>
    <w:unhideWhenUsed/>
    <w:rsid w:val="00855F19"/>
    <w:pPr>
      <w:spacing w:before="100" w:beforeAutospacing="1" w:after="100" w:afterAutospacing="1"/>
    </w:pPr>
    <w:rPr>
      <w:rFonts w:ascii="Times New Roman" w:eastAsia="Times New Roman" w:hAnsi="Times New Roman" w:cs="Times New Roman"/>
      <w:lang w:eastAsia="pt-PT"/>
    </w:rPr>
  </w:style>
  <w:style w:type="character" w:styleId="nfase">
    <w:name w:val="Emphasis"/>
    <w:basedOn w:val="Tipodeletrapredefinidodopargrafo"/>
    <w:uiPriority w:val="20"/>
    <w:qFormat/>
    <w:rsid w:val="00855F19"/>
    <w:rPr>
      <w:i/>
      <w:iCs/>
    </w:rPr>
  </w:style>
  <w:style w:type="character" w:styleId="Hiperligao">
    <w:name w:val="Hyperlink"/>
    <w:basedOn w:val="Tipodeletrapredefinidodopargrafo"/>
    <w:uiPriority w:val="99"/>
    <w:unhideWhenUsed/>
    <w:rsid w:val="00853A0A"/>
    <w:rPr>
      <w:color w:val="0563C1" w:themeColor="hyperlink"/>
      <w:u w:val="single"/>
    </w:rPr>
  </w:style>
  <w:style w:type="character" w:styleId="MenoNoResolvida">
    <w:name w:val="Unresolved Mention"/>
    <w:basedOn w:val="Tipodeletrapredefinidodopargrafo"/>
    <w:uiPriority w:val="99"/>
    <w:semiHidden/>
    <w:unhideWhenUsed/>
    <w:rsid w:val="00853A0A"/>
    <w:rPr>
      <w:color w:val="605E5C"/>
      <w:shd w:val="clear" w:color="auto" w:fill="E1DFDD"/>
    </w:rPr>
  </w:style>
  <w:style w:type="paragraph" w:customStyle="1" w:styleId="Default">
    <w:name w:val="Default"/>
    <w:rsid w:val="00853A0A"/>
    <w:pPr>
      <w:autoSpaceDE w:val="0"/>
      <w:autoSpaceDN w:val="0"/>
      <w:adjustRightInd w:val="0"/>
    </w:pPr>
    <w:rPr>
      <w:rFonts w:ascii="Trebuchet MS" w:hAnsi="Trebuchet MS" w:cs="Trebuchet MS"/>
      <w:color w:val="000000"/>
    </w:rPr>
  </w:style>
  <w:style w:type="paragraph" w:styleId="Cabealho">
    <w:name w:val="header"/>
    <w:basedOn w:val="Normal"/>
    <w:link w:val="CabealhoCarter"/>
    <w:uiPriority w:val="99"/>
    <w:unhideWhenUsed/>
    <w:rsid w:val="008D2617"/>
    <w:pPr>
      <w:tabs>
        <w:tab w:val="center" w:pos="4252"/>
        <w:tab w:val="right" w:pos="8504"/>
      </w:tabs>
    </w:pPr>
  </w:style>
  <w:style w:type="character" w:customStyle="1" w:styleId="CabealhoCarter">
    <w:name w:val="Cabeçalho Caráter"/>
    <w:basedOn w:val="Tipodeletrapredefinidodopargrafo"/>
    <w:link w:val="Cabealho"/>
    <w:uiPriority w:val="99"/>
    <w:rsid w:val="008D2617"/>
    <w:rPr>
      <w:rFonts w:eastAsiaTheme="minorEastAsia"/>
    </w:rPr>
  </w:style>
  <w:style w:type="paragraph" w:styleId="Rodap">
    <w:name w:val="footer"/>
    <w:basedOn w:val="Normal"/>
    <w:link w:val="RodapCarter"/>
    <w:uiPriority w:val="99"/>
    <w:unhideWhenUsed/>
    <w:rsid w:val="008D2617"/>
    <w:pPr>
      <w:tabs>
        <w:tab w:val="center" w:pos="4252"/>
        <w:tab w:val="right" w:pos="8504"/>
      </w:tabs>
    </w:pPr>
  </w:style>
  <w:style w:type="character" w:customStyle="1" w:styleId="RodapCarter">
    <w:name w:val="Rodapé Caráter"/>
    <w:basedOn w:val="Tipodeletrapredefinidodopargrafo"/>
    <w:link w:val="Rodap"/>
    <w:uiPriority w:val="99"/>
    <w:rsid w:val="008D2617"/>
    <w:rPr>
      <w:rFonts w:eastAsiaTheme="minorEastAsia"/>
    </w:rPr>
  </w:style>
  <w:style w:type="character" w:styleId="Hiperligaovisitada">
    <w:name w:val="FollowedHyperlink"/>
    <w:basedOn w:val="Tipodeletrapredefinidodopargrafo"/>
    <w:uiPriority w:val="99"/>
    <w:semiHidden/>
    <w:unhideWhenUsed/>
    <w:rsid w:val="00BD4D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6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tarmais.pt/" TargetMode="External"/><Relationship Id="rId3" Type="http://schemas.openxmlformats.org/officeDocument/2006/relationships/settings" Target="settings.xml"/><Relationship Id="rId7" Type="http://schemas.openxmlformats.org/officeDocument/2006/relationships/hyperlink" Target="https://www.cantarmais.pt/pt/cancoes/autor/cancao/adivinha/outros-sabe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533</Words>
  <Characters>2881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APEM Associação Portuguesa de Educação Musical</dc:creator>
  <cp:keywords/>
  <dc:description/>
  <cp:lastModifiedBy>Filomena Viegas</cp:lastModifiedBy>
  <cp:revision>6</cp:revision>
  <cp:lastPrinted>2021-01-20T20:12:00Z</cp:lastPrinted>
  <dcterms:created xsi:type="dcterms:W3CDTF">2023-09-28T15:07:00Z</dcterms:created>
  <dcterms:modified xsi:type="dcterms:W3CDTF">2024-09-23T13:56:00Z</dcterms:modified>
</cp:coreProperties>
</file>